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F0F8" w14:textId="77777777" w:rsidR="00F0075F" w:rsidRPr="00620E10" w:rsidRDefault="00F0075F" w:rsidP="00F0075F">
      <w:pPr>
        <w:jc w:val="center"/>
        <w:rPr>
          <w:sz w:val="24"/>
          <w:szCs w:val="24"/>
        </w:rPr>
      </w:pPr>
      <w:proofErr w:type="spellStart"/>
      <w:r w:rsidRPr="00620E10">
        <w:rPr>
          <w:b/>
          <w:bCs/>
          <w:sz w:val="24"/>
          <w:szCs w:val="24"/>
          <w:rtl/>
        </w:rPr>
        <w:t>مارشيكا</w:t>
      </w:r>
      <w:proofErr w:type="spellEnd"/>
      <w:r w:rsidRPr="00620E10">
        <w:rPr>
          <w:b/>
          <w:bCs/>
          <w:sz w:val="24"/>
          <w:szCs w:val="24"/>
          <w:rtl/>
        </w:rPr>
        <w:t xml:space="preserve"> تطلق مشاريع 2026–2027 وتسرّع وتيرة التحول الحضري بالناظور</w:t>
      </w:r>
    </w:p>
    <w:p w14:paraId="4B8220E7" w14:textId="77777777" w:rsidR="00F0075F" w:rsidRPr="006447B8" w:rsidRDefault="00F0075F" w:rsidP="006447B8">
      <w:pPr>
        <w:jc w:val="right"/>
        <w:rPr>
          <w:sz w:val="24"/>
          <w:szCs w:val="24"/>
        </w:rPr>
      </w:pPr>
    </w:p>
    <w:p w14:paraId="5A350A58" w14:textId="74411FEF" w:rsidR="00F0075F" w:rsidRPr="006447B8" w:rsidRDefault="00F0075F" w:rsidP="006447B8">
      <w:pPr>
        <w:jc w:val="right"/>
        <w:rPr>
          <w:rFonts w:hint="cs"/>
          <w:sz w:val="24"/>
          <w:szCs w:val="24"/>
          <w:rtl/>
        </w:rPr>
      </w:pPr>
      <w:r w:rsidRPr="006447B8">
        <w:rPr>
          <w:sz w:val="24"/>
          <w:szCs w:val="24"/>
        </w:rPr>
        <w:t> </w:t>
      </w:r>
      <w:r w:rsidRPr="006447B8">
        <w:rPr>
          <w:sz w:val="24"/>
          <w:szCs w:val="24"/>
          <w:rtl/>
        </w:rPr>
        <w:t xml:space="preserve">أعلنت وكالة تهيئة موقع بحيرة </w:t>
      </w:r>
      <w:proofErr w:type="spellStart"/>
      <w:r w:rsidRPr="006447B8">
        <w:rPr>
          <w:sz w:val="24"/>
          <w:szCs w:val="24"/>
          <w:rtl/>
        </w:rPr>
        <w:t>مارشيكا</w:t>
      </w:r>
      <w:proofErr w:type="spellEnd"/>
      <w:r w:rsidRPr="006447B8">
        <w:rPr>
          <w:sz w:val="24"/>
          <w:szCs w:val="24"/>
          <w:rtl/>
        </w:rPr>
        <w:t xml:space="preserve">، في مطلع السنة عن إطلاق وإسناد عدة طلبات عروض خاصة بمشاريع بنيوية كبرى مدمجة ضمن برنامج الاستثمار للفترة 2026–2027، وذلك من أجل مواصلة مسلسل التنمية الإقليمية في هذه </w:t>
      </w:r>
      <w:r w:rsidR="006447B8">
        <w:rPr>
          <w:rFonts w:hint="cs"/>
          <w:sz w:val="24"/>
          <w:szCs w:val="24"/>
          <w:rtl/>
        </w:rPr>
        <w:t xml:space="preserve">  </w:t>
      </w:r>
      <w:r w:rsidRPr="006447B8">
        <w:rPr>
          <w:sz w:val="24"/>
          <w:szCs w:val="24"/>
          <w:rtl/>
        </w:rPr>
        <w:t>المنطقة الحيوية</w:t>
      </w:r>
      <w:r w:rsidR="006447B8">
        <w:rPr>
          <w:rFonts w:hint="cs"/>
          <w:sz w:val="24"/>
          <w:szCs w:val="24"/>
          <w:rtl/>
        </w:rPr>
        <w:t>.</w:t>
      </w:r>
      <w:r w:rsidR="00E94030" w:rsidRPr="006447B8">
        <w:rPr>
          <w:rFonts w:hint="cs"/>
          <w:sz w:val="24"/>
          <w:szCs w:val="24"/>
          <w:rtl/>
        </w:rPr>
        <w:t xml:space="preserve"> </w:t>
      </w:r>
      <w:r w:rsidR="00E94030" w:rsidRPr="006447B8">
        <w:rPr>
          <w:sz w:val="24"/>
          <w:szCs w:val="24"/>
        </w:rPr>
        <w:t xml:space="preserve"> </w:t>
      </w:r>
    </w:p>
    <w:p w14:paraId="3FDAB64C" w14:textId="77777777" w:rsidR="00F0075F" w:rsidRPr="006447B8" w:rsidRDefault="00F0075F" w:rsidP="006447B8">
      <w:pPr>
        <w:jc w:val="right"/>
        <w:rPr>
          <w:sz w:val="24"/>
          <w:szCs w:val="24"/>
        </w:rPr>
      </w:pPr>
    </w:p>
    <w:p w14:paraId="45673A86" w14:textId="77777777" w:rsidR="008E7066" w:rsidRDefault="00F0075F" w:rsidP="008E7066">
      <w:pPr>
        <w:spacing w:after="0"/>
        <w:ind w:right="1"/>
        <w:jc w:val="right"/>
        <w:rPr>
          <w:sz w:val="24"/>
          <w:szCs w:val="24"/>
          <w:rtl/>
        </w:rPr>
      </w:pPr>
      <w:r w:rsidRPr="006447B8">
        <w:rPr>
          <w:sz w:val="24"/>
          <w:szCs w:val="24"/>
          <w:rtl/>
        </w:rPr>
        <w:t xml:space="preserve">وتشمل هذه المشاريع، على وجه الخصوص، إعادة تأهيل القلب الحضري لمدينة الناظور – المعروف بحي </w:t>
      </w:r>
      <w:proofErr w:type="spellStart"/>
      <w:r w:rsidRPr="006447B8">
        <w:rPr>
          <w:sz w:val="24"/>
          <w:szCs w:val="24"/>
          <w:rtl/>
        </w:rPr>
        <w:t>الدامير</w:t>
      </w:r>
      <w:proofErr w:type="spellEnd"/>
      <w:r w:rsidRPr="006447B8">
        <w:rPr>
          <w:sz w:val="24"/>
          <w:szCs w:val="24"/>
          <w:rtl/>
        </w:rPr>
        <w:t xml:space="preserve"> –</w:t>
      </w:r>
      <w:r w:rsidR="00151D64">
        <w:rPr>
          <w:rFonts w:hint="cs"/>
          <w:sz w:val="24"/>
          <w:szCs w:val="24"/>
          <w:rtl/>
        </w:rPr>
        <w:t xml:space="preserve">     </w:t>
      </w:r>
      <w:r w:rsidRPr="006447B8">
        <w:rPr>
          <w:sz w:val="24"/>
          <w:szCs w:val="24"/>
          <w:rtl/>
        </w:rPr>
        <w:t xml:space="preserve"> بما في ذلك شارع محمد الخامس، وذلك بهدف إعادة إحياء هذا المحور العمراني الحيوي الذي يُعد رمزا لنشاط المدينة. كما يتضمن البرنامج إعادة هيكلة حي </w:t>
      </w:r>
      <w:proofErr w:type="spellStart"/>
      <w:r w:rsidRPr="006447B8">
        <w:rPr>
          <w:sz w:val="24"/>
          <w:szCs w:val="24"/>
          <w:rtl/>
        </w:rPr>
        <w:t>غاسي</w:t>
      </w:r>
      <w:proofErr w:type="spellEnd"/>
      <w:r w:rsidRPr="006447B8">
        <w:rPr>
          <w:sz w:val="24"/>
          <w:szCs w:val="24"/>
          <w:rtl/>
        </w:rPr>
        <w:t xml:space="preserve"> في بني أنصار لتحسين ظروف العيش بشكل مستدام، فضلا عن استكمال </w:t>
      </w:r>
      <w:r w:rsidR="00151D64">
        <w:rPr>
          <w:rFonts w:hint="cs"/>
          <w:sz w:val="24"/>
          <w:szCs w:val="24"/>
          <w:rtl/>
        </w:rPr>
        <w:t xml:space="preserve">  </w:t>
      </w:r>
      <w:r w:rsidRPr="006447B8">
        <w:rPr>
          <w:sz w:val="24"/>
          <w:szCs w:val="24"/>
          <w:rtl/>
        </w:rPr>
        <w:t xml:space="preserve">مشروع جنان المطار الذي صُمّم ليكون قطبا متوازنا وجاذبا على الصعيدين المحلي </w:t>
      </w:r>
      <w:r w:rsidR="008C6CFD" w:rsidRPr="006447B8">
        <w:rPr>
          <w:sz w:val="24"/>
          <w:szCs w:val="24"/>
          <w:rtl/>
        </w:rPr>
        <w:t>والجهوي</w:t>
      </w:r>
      <w:r w:rsidR="008C6CFD" w:rsidRPr="006447B8">
        <w:rPr>
          <w:rFonts w:hint="cs"/>
          <w:sz w:val="24"/>
          <w:szCs w:val="24"/>
          <w:rtl/>
        </w:rPr>
        <w:t>.</w:t>
      </w:r>
    </w:p>
    <w:p w14:paraId="449063C4" w14:textId="5DCE10CC" w:rsidR="00F0075F" w:rsidRPr="006447B8" w:rsidRDefault="008C6CFD" w:rsidP="008E7066">
      <w:pPr>
        <w:spacing w:after="0"/>
        <w:ind w:right="1"/>
        <w:jc w:val="right"/>
        <w:rPr>
          <w:sz w:val="24"/>
          <w:szCs w:val="24"/>
        </w:rPr>
      </w:pPr>
      <w:r w:rsidRPr="006447B8">
        <w:rPr>
          <w:rFonts w:hint="cs"/>
          <w:sz w:val="24"/>
          <w:szCs w:val="24"/>
          <w:rtl/>
        </w:rPr>
        <w:t xml:space="preserve"> </w:t>
      </w:r>
      <w:r w:rsidR="00151D64">
        <w:rPr>
          <w:rFonts w:hint="cs"/>
          <w:sz w:val="24"/>
          <w:szCs w:val="24"/>
          <w:rtl/>
        </w:rPr>
        <w:t xml:space="preserve"> </w:t>
      </w:r>
    </w:p>
    <w:p w14:paraId="690FBF8B" w14:textId="4F3291FC" w:rsidR="00151D64" w:rsidRDefault="00225A3C" w:rsidP="00620E10">
      <w:pPr>
        <w:tabs>
          <w:tab w:val="left" w:pos="5812"/>
        </w:tabs>
        <w:spacing w:after="0"/>
        <w:ind w:right="-141"/>
        <w:jc w:val="right"/>
        <w:rPr>
          <w:sz w:val="24"/>
          <w:szCs w:val="24"/>
          <w:rtl/>
        </w:rPr>
      </w:pPr>
      <w:r>
        <w:rPr>
          <w:rFonts w:hint="cs"/>
          <w:sz w:val="24"/>
          <w:szCs w:val="24"/>
          <w:rtl/>
        </w:rPr>
        <w:t xml:space="preserve"> </w:t>
      </w:r>
      <w:r w:rsidR="00151D64">
        <w:rPr>
          <w:rFonts w:hint="cs"/>
          <w:sz w:val="24"/>
          <w:szCs w:val="24"/>
          <w:rtl/>
        </w:rPr>
        <w:t xml:space="preserve">  </w:t>
      </w:r>
      <w:r w:rsidR="00F0075F" w:rsidRPr="006447B8">
        <w:rPr>
          <w:sz w:val="24"/>
          <w:szCs w:val="24"/>
          <w:rtl/>
        </w:rPr>
        <w:t>وقد أُعدّت هذه المشاريع بتنسيق وثيق مع إقليم الناظور والبلديات المعنية، انسجاما مع التوجهات التي صادَق عليها</w:t>
      </w:r>
    </w:p>
    <w:p w14:paraId="2FDD2632" w14:textId="5C269518" w:rsidR="00151D64" w:rsidRDefault="00F0075F" w:rsidP="008E7066">
      <w:pPr>
        <w:spacing w:after="0"/>
        <w:ind w:right="-141"/>
        <w:jc w:val="right"/>
        <w:rPr>
          <w:sz w:val="24"/>
          <w:szCs w:val="24"/>
          <w:rtl/>
        </w:rPr>
      </w:pPr>
      <w:r w:rsidRPr="006447B8">
        <w:rPr>
          <w:sz w:val="24"/>
          <w:szCs w:val="24"/>
          <w:rtl/>
        </w:rPr>
        <w:t xml:space="preserve"> </w:t>
      </w:r>
      <w:r w:rsidR="00151D64">
        <w:rPr>
          <w:rFonts w:hint="cs"/>
          <w:sz w:val="24"/>
          <w:szCs w:val="24"/>
          <w:rtl/>
        </w:rPr>
        <w:t xml:space="preserve">   </w:t>
      </w:r>
      <w:r w:rsidRPr="006447B8">
        <w:rPr>
          <w:sz w:val="24"/>
          <w:szCs w:val="24"/>
          <w:rtl/>
        </w:rPr>
        <w:t>مجلس إدارة</w:t>
      </w:r>
      <w:r w:rsidR="005244E1" w:rsidRPr="006447B8">
        <w:rPr>
          <w:rFonts w:hint="cs"/>
          <w:sz w:val="24"/>
          <w:szCs w:val="24"/>
          <w:rtl/>
        </w:rPr>
        <w:t xml:space="preserve"> </w:t>
      </w:r>
      <w:r w:rsidRPr="006447B8">
        <w:rPr>
          <w:sz w:val="24"/>
          <w:szCs w:val="24"/>
          <w:rtl/>
        </w:rPr>
        <w:t>الوكالة، ومراعاة للأولويات المشتركة فيما يتعلق بالنهوض الحضري والتأهيل البيئي</w:t>
      </w:r>
      <w:r w:rsidR="000134DB" w:rsidRPr="000134DB">
        <w:rPr>
          <w:rtl/>
        </w:rPr>
        <w:t xml:space="preserve"> </w:t>
      </w:r>
      <w:r w:rsidR="008E7066" w:rsidRPr="000134DB">
        <w:rPr>
          <w:rFonts w:cs="Arial" w:hint="cs"/>
          <w:sz w:val="24"/>
          <w:szCs w:val="24"/>
          <w:rtl/>
        </w:rPr>
        <w:t>المستدام</w:t>
      </w:r>
      <w:r w:rsidR="008E7066">
        <w:rPr>
          <w:rFonts w:hint="cs"/>
          <w:sz w:val="24"/>
          <w:szCs w:val="24"/>
          <w:rtl/>
        </w:rPr>
        <w:t>.</w:t>
      </w:r>
      <w:r w:rsidR="00151D64">
        <w:rPr>
          <w:rFonts w:hint="cs"/>
          <w:sz w:val="24"/>
          <w:szCs w:val="24"/>
          <w:rtl/>
        </w:rPr>
        <w:t xml:space="preserve">  </w:t>
      </w:r>
      <w:r w:rsidR="008E7066">
        <w:rPr>
          <w:rFonts w:hint="cs"/>
          <w:sz w:val="24"/>
          <w:szCs w:val="24"/>
          <w:rtl/>
        </w:rPr>
        <w:t xml:space="preserve"> </w:t>
      </w:r>
    </w:p>
    <w:p w14:paraId="7E1BE317" w14:textId="77777777" w:rsidR="008E7066" w:rsidRDefault="008E7066" w:rsidP="00151D64">
      <w:pPr>
        <w:ind w:right="-141"/>
        <w:jc w:val="right"/>
        <w:rPr>
          <w:sz w:val="24"/>
          <w:szCs w:val="24"/>
          <w:rtl/>
        </w:rPr>
      </w:pPr>
    </w:p>
    <w:p w14:paraId="2650A35B" w14:textId="45E7A4D7" w:rsidR="00F0075F" w:rsidRPr="00F0075F" w:rsidRDefault="00F0075F" w:rsidP="006447B8">
      <w:pPr>
        <w:jc w:val="right"/>
        <w:rPr>
          <w:b/>
          <w:bCs/>
        </w:rPr>
      </w:pPr>
      <w:r w:rsidRPr="00F0075F">
        <w:rPr>
          <w:b/>
          <w:bCs/>
          <w:rtl/>
        </w:rPr>
        <w:t>برنامج طموح لإعادة تأهيل المساحات الخضراء</w:t>
      </w:r>
      <w:r w:rsidR="00B43DDE" w:rsidRPr="006C4B32">
        <w:rPr>
          <w:rFonts w:hint="cs"/>
          <w:b/>
          <w:bCs/>
          <w:rtl/>
        </w:rPr>
        <w:t xml:space="preserve">                                                                                         </w:t>
      </w:r>
    </w:p>
    <w:p w14:paraId="7E979E8A" w14:textId="6EBED85D" w:rsidR="00F0075F" w:rsidRPr="00F0075F" w:rsidRDefault="00F0075F" w:rsidP="006447B8">
      <w:pPr>
        <w:tabs>
          <w:tab w:val="left" w:pos="9072"/>
        </w:tabs>
        <w:jc w:val="right"/>
      </w:pPr>
      <w:r w:rsidRPr="00F0075F">
        <w:rPr>
          <w:rtl/>
        </w:rPr>
        <w:t xml:space="preserve">وفي سياق متصل، أطلقت الوكالة منذ يناير 2026 برنامجا طموحا لصيانة وتثمين المساحات الخضراء التي تم إنشاؤها في </w:t>
      </w:r>
      <w:r w:rsidR="00D44415" w:rsidRPr="00F0075F">
        <w:rPr>
          <w:rFonts w:hint="cs"/>
          <w:rtl/>
        </w:rPr>
        <w:t xml:space="preserve">إطار </w:t>
      </w:r>
      <w:r w:rsidR="00D44415">
        <w:rPr>
          <w:rFonts w:hint="cs"/>
          <w:rtl/>
        </w:rPr>
        <w:t>مشاريعها</w:t>
      </w:r>
      <w:r w:rsidRPr="00F0075F">
        <w:rPr>
          <w:rtl/>
        </w:rPr>
        <w:t xml:space="preserve"> السابقة، ويشمل هذا البرنامج، الذي يُقدَّر مجموع استثماراته </w:t>
      </w:r>
      <w:r w:rsidR="00186540" w:rsidRPr="00F0075F">
        <w:rPr>
          <w:rFonts w:hint="cs"/>
          <w:rtl/>
        </w:rPr>
        <w:t>بـ 18</w:t>
      </w:r>
      <w:r w:rsidRPr="00F0075F">
        <w:rPr>
          <w:rtl/>
        </w:rPr>
        <w:t xml:space="preserve"> مليون درهم، مساحات </w:t>
      </w:r>
      <w:r w:rsidR="00186540" w:rsidRPr="00F0075F">
        <w:rPr>
          <w:rFonts w:hint="cs"/>
          <w:rtl/>
        </w:rPr>
        <w:t>تقارب 20</w:t>
      </w:r>
      <w:r w:rsidRPr="00F0075F">
        <w:rPr>
          <w:rtl/>
        </w:rPr>
        <w:t xml:space="preserve"> هكتارا موزعة على الكورنيش البحري للناظور، وشارعي المطار </w:t>
      </w:r>
      <w:proofErr w:type="spellStart"/>
      <w:r w:rsidR="003F359E" w:rsidRPr="00F0075F">
        <w:rPr>
          <w:rFonts w:hint="cs"/>
          <w:rtl/>
        </w:rPr>
        <w:t>وتاويمة</w:t>
      </w:r>
      <w:proofErr w:type="spellEnd"/>
      <w:r w:rsidR="003F359E" w:rsidRPr="00F0075F">
        <w:rPr>
          <w:rFonts w:hint="cs"/>
          <w:rtl/>
        </w:rPr>
        <w:t>،</w:t>
      </w:r>
      <w:r w:rsidRPr="00F0075F">
        <w:rPr>
          <w:rtl/>
        </w:rPr>
        <w:t xml:space="preserve"> وكذلك شارع الحسن الثاني في بني نصار. وقد تمّ تعبئة أكثر من خمسين </w:t>
      </w:r>
      <w:r w:rsidR="00E94030">
        <w:rPr>
          <w:rFonts w:hint="cs"/>
          <w:rtl/>
        </w:rPr>
        <w:t xml:space="preserve">  </w:t>
      </w:r>
      <w:r w:rsidRPr="00F0075F">
        <w:rPr>
          <w:rtl/>
        </w:rPr>
        <w:t xml:space="preserve">عاملا متخصصا لإنجاز عمليات تقليم الأشجار والنخيل، جزّ الأعشاب، السقي المنتظم، التسميد، والمعالجات </w:t>
      </w:r>
      <w:proofErr w:type="spellStart"/>
      <w:r w:rsidRPr="00F0075F">
        <w:rPr>
          <w:rtl/>
        </w:rPr>
        <w:t>الفيتوسانية</w:t>
      </w:r>
      <w:proofErr w:type="spellEnd"/>
      <w:r w:rsidRPr="00F0075F">
        <w:rPr>
          <w:rtl/>
        </w:rPr>
        <w:t>، إضافة إلى إعادة تأهيل أنظمة الري وتنفيذ عمليات نقل الشتلات بغرض تكثيف وتثمين الغطاء النباتي</w:t>
      </w:r>
      <w:r w:rsidR="00B43DDE">
        <w:rPr>
          <w:rFonts w:hint="cs"/>
          <w:rtl/>
        </w:rPr>
        <w:t xml:space="preserve">. </w:t>
      </w:r>
      <w:r w:rsidR="005244E1">
        <w:rPr>
          <w:rFonts w:hint="cs"/>
          <w:rtl/>
        </w:rPr>
        <w:t xml:space="preserve">               </w:t>
      </w:r>
      <w:r w:rsidR="00B43DDE">
        <w:rPr>
          <w:rFonts w:hint="cs"/>
          <w:rtl/>
        </w:rPr>
        <w:t xml:space="preserve">                             </w:t>
      </w:r>
    </w:p>
    <w:p w14:paraId="19AA1516" w14:textId="77777777" w:rsidR="00F0075F" w:rsidRPr="00F0075F" w:rsidRDefault="00F0075F" w:rsidP="006447B8">
      <w:pPr>
        <w:jc w:val="right"/>
        <w:rPr>
          <w:b/>
          <w:bCs/>
        </w:rPr>
      </w:pPr>
    </w:p>
    <w:p w14:paraId="2CF7B7B2" w14:textId="674FFCE1" w:rsidR="00F0075F" w:rsidRPr="00F0075F" w:rsidRDefault="00F0075F" w:rsidP="006447B8">
      <w:pPr>
        <w:spacing w:after="0"/>
        <w:jc w:val="right"/>
        <w:rPr>
          <w:b/>
          <w:bCs/>
        </w:rPr>
      </w:pPr>
      <w:r w:rsidRPr="00F0075F">
        <w:rPr>
          <w:b/>
          <w:bCs/>
          <w:rtl/>
        </w:rPr>
        <w:t>الوقاية من المخاطر ومقاومة التغيرات المناخية</w:t>
      </w:r>
      <w:r w:rsidR="00066172" w:rsidRPr="008B1574">
        <w:rPr>
          <w:rFonts w:hint="cs"/>
          <w:b/>
          <w:bCs/>
          <w:rtl/>
        </w:rPr>
        <w:t xml:space="preserve">                                                                                          </w:t>
      </w:r>
    </w:p>
    <w:p w14:paraId="3D5BDE5F" w14:textId="21B5FADA" w:rsidR="0099091F" w:rsidRDefault="00F0075F" w:rsidP="006447B8">
      <w:pPr>
        <w:spacing w:after="0"/>
        <w:jc w:val="right"/>
        <w:rPr>
          <w:rtl/>
        </w:rPr>
      </w:pPr>
      <w:r w:rsidRPr="00F0075F">
        <w:rPr>
          <w:rtl/>
        </w:rPr>
        <w:t xml:space="preserve">في إطار حماية وإدارة موقع بحيرة </w:t>
      </w:r>
      <w:proofErr w:type="spellStart"/>
      <w:r w:rsidRPr="00F0075F">
        <w:rPr>
          <w:rtl/>
        </w:rPr>
        <w:t>مارشيكا</w:t>
      </w:r>
      <w:proofErr w:type="spellEnd"/>
      <w:r w:rsidRPr="00F0075F">
        <w:rPr>
          <w:rtl/>
        </w:rPr>
        <w:t>، واصلت الوكالة حملات تنظيف مجاري الأودية الواقعة ضمن مناطق تدخلها لتحسين</w:t>
      </w:r>
      <w:r w:rsidR="00151D64">
        <w:rPr>
          <w:rFonts w:hint="cs"/>
          <w:rtl/>
        </w:rPr>
        <w:t xml:space="preserve">   </w:t>
      </w:r>
    </w:p>
    <w:p w14:paraId="5A3BA606" w14:textId="77777777" w:rsidR="00151D64" w:rsidRDefault="00151D64" w:rsidP="006447B8">
      <w:pPr>
        <w:tabs>
          <w:tab w:val="left" w:pos="9072"/>
          <w:tab w:val="left" w:pos="9356"/>
        </w:tabs>
        <w:spacing w:after="0"/>
        <w:ind w:right="-567"/>
        <w:jc w:val="right"/>
        <w:rPr>
          <w:rtl/>
        </w:rPr>
      </w:pPr>
      <w:r>
        <w:rPr>
          <w:rFonts w:hint="cs"/>
          <w:rtl/>
        </w:rPr>
        <w:t xml:space="preserve">        </w:t>
      </w:r>
      <w:r w:rsidR="00F0075F" w:rsidRPr="00F0075F">
        <w:rPr>
          <w:rtl/>
        </w:rPr>
        <w:t xml:space="preserve"> مجرى مياه الأمطار والحد من مخاطر الفيضانات، ضمن احترام معايير السلامة ومتطلبات الصمود المناخي. وقد أسفرت هذ</w:t>
      </w:r>
      <w:r w:rsidR="0099091F">
        <w:rPr>
          <w:rFonts w:hint="cs"/>
          <w:rtl/>
        </w:rPr>
        <w:t xml:space="preserve"> </w:t>
      </w:r>
      <w:r w:rsidR="00F0075F" w:rsidRPr="00F0075F">
        <w:rPr>
          <w:rtl/>
        </w:rPr>
        <w:t>ه</w:t>
      </w:r>
      <w:r w:rsidR="00066172">
        <w:rPr>
          <w:rFonts w:hint="cs"/>
          <w:rtl/>
        </w:rPr>
        <w:t xml:space="preserve"> </w:t>
      </w:r>
    </w:p>
    <w:p w14:paraId="364F052D" w14:textId="2937BC32" w:rsidR="00F0075F" w:rsidRPr="00F0075F" w:rsidRDefault="0099091F" w:rsidP="006447B8">
      <w:pPr>
        <w:tabs>
          <w:tab w:val="left" w:pos="9072"/>
          <w:tab w:val="left" w:pos="9356"/>
        </w:tabs>
        <w:spacing w:after="0"/>
        <w:ind w:right="-567"/>
        <w:jc w:val="right"/>
      </w:pPr>
      <w:r>
        <w:rPr>
          <w:rFonts w:hint="cs"/>
          <w:rtl/>
        </w:rPr>
        <w:t xml:space="preserve">  </w:t>
      </w:r>
      <w:r w:rsidR="001E6834">
        <w:rPr>
          <w:rFonts w:hint="cs"/>
          <w:rtl/>
        </w:rPr>
        <w:t xml:space="preserve">  </w:t>
      </w:r>
      <w:r>
        <w:rPr>
          <w:rFonts w:hint="cs"/>
          <w:rtl/>
        </w:rPr>
        <w:t xml:space="preserve">  </w:t>
      </w:r>
      <w:r w:rsidR="00066172">
        <w:rPr>
          <w:rFonts w:hint="cs"/>
          <w:rtl/>
        </w:rPr>
        <w:t xml:space="preserve"> </w:t>
      </w:r>
      <w:r>
        <w:rPr>
          <w:rFonts w:hint="cs"/>
          <w:rtl/>
        </w:rPr>
        <w:t xml:space="preserve">  </w:t>
      </w:r>
      <w:r w:rsidR="00F0075F" w:rsidRPr="00F0075F">
        <w:rPr>
          <w:rtl/>
        </w:rPr>
        <w:t xml:space="preserve"> العمليات عن جمع أكثر من 40 طنا من النفايات ومنع تسربها إلى مياه البحيرة</w:t>
      </w:r>
      <w:r w:rsidR="00066172">
        <w:rPr>
          <w:rFonts w:hint="cs"/>
          <w:rtl/>
        </w:rPr>
        <w:t xml:space="preserve">.                                                        </w:t>
      </w:r>
      <w:r w:rsidR="00151D64">
        <w:rPr>
          <w:rFonts w:hint="cs"/>
          <w:rtl/>
        </w:rPr>
        <w:t xml:space="preserve">  </w:t>
      </w:r>
    </w:p>
    <w:p w14:paraId="10865D34" w14:textId="77777777" w:rsidR="00F0075F" w:rsidRPr="00F0075F" w:rsidRDefault="00F0075F" w:rsidP="006447B8">
      <w:pPr>
        <w:jc w:val="right"/>
      </w:pPr>
    </w:p>
    <w:p w14:paraId="0DB23CCE" w14:textId="05009661" w:rsidR="00F0075F" w:rsidRPr="00F0075F" w:rsidRDefault="00F0075F" w:rsidP="006447B8">
      <w:pPr>
        <w:jc w:val="right"/>
        <w:rPr>
          <w:b/>
          <w:bCs/>
        </w:rPr>
      </w:pPr>
      <w:r w:rsidRPr="00F0075F">
        <w:rPr>
          <w:b/>
          <w:bCs/>
          <w:rtl/>
        </w:rPr>
        <w:t>دينامية متكاملة مع المشاريع الجهوية الكبرى</w:t>
      </w:r>
      <w:r w:rsidR="006C4B32" w:rsidRPr="00B42C2A">
        <w:rPr>
          <w:rFonts w:hint="cs"/>
          <w:b/>
          <w:bCs/>
          <w:rtl/>
        </w:rPr>
        <w:t xml:space="preserve">                                                                                              </w:t>
      </w:r>
    </w:p>
    <w:p w14:paraId="09D3650F" w14:textId="39E939B5" w:rsidR="00F0075F" w:rsidRPr="00F0075F" w:rsidRDefault="00F0075F" w:rsidP="006447B8">
      <w:pPr>
        <w:jc w:val="right"/>
      </w:pPr>
      <w:r w:rsidRPr="00F0075F">
        <w:rPr>
          <w:rtl/>
        </w:rPr>
        <w:t xml:space="preserve">من خلال هذه المبادرات، تؤكد وكالة تهيئة موقع بحيرة </w:t>
      </w:r>
      <w:proofErr w:type="spellStart"/>
      <w:r w:rsidRPr="00F0075F">
        <w:rPr>
          <w:rtl/>
        </w:rPr>
        <w:t>مارشيكا</w:t>
      </w:r>
      <w:proofErr w:type="spellEnd"/>
      <w:r w:rsidRPr="00F0075F">
        <w:rPr>
          <w:rtl/>
        </w:rPr>
        <w:t xml:space="preserve"> عزمها على ترسيخ نموذج تنموي مستدام وشامل، يرتكز على إعادة تأهيل الفضاءات الحضرية، تحسين جودة الحياة للمواطنين، وتعزيز الجاذبية الترابية. وتأتي هذه الدينامية في سياق التحولات العميقة التي تشهدها الجهة، ولا سيما مع قرب </w:t>
      </w:r>
      <w:r w:rsidR="00151D64" w:rsidRPr="00F0075F">
        <w:rPr>
          <w:rFonts w:hint="cs"/>
          <w:rtl/>
        </w:rPr>
        <w:t>افتتاح</w:t>
      </w:r>
      <w:r w:rsidRPr="00F0075F">
        <w:rPr>
          <w:rtl/>
        </w:rPr>
        <w:t xml:space="preserve"> ميناء الناظور غرب المتوسط</w:t>
      </w:r>
      <w:r w:rsidR="00E94030">
        <w:rPr>
          <w:rFonts w:hint="cs"/>
          <w:rtl/>
        </w:rPr>
        <w:t xml:space="preserve">   </w:t>
      </w:r>
      <w:proofErr w:type="gramStart"/>
      <w:r w:rsidR="00E94030">
        <w:rPr>
          <w:rFonts w:hint="cs"/>
          <w:rtl/>
        </w:rPr>
        <w:t xml:space="preserve">  </w:t>
      </w:r>
      <w:r w:rsidRPr="00F0075F">
        <w:t xml:space="preserve"> (</w:t>
      </w:r>
      <w:proofErr w:type="gramEnd"/>
      <w:r w:rsidRPr="00F0075F">
        <w:t xml:space="preserve">Nador West Med) </w:t>
      </w:r>
      <w:r w:rsidRPr="00F0075F">
        <w:rPr>
          <w:rtl/>
        </w:rPr>
        <w:t xml:space="preserve">الذي يرتقب أن يلعب دوراً استراتيجياً باعتباره قطباً </w:t>
      </w:r>
      <w:proofErr w:type="spellStart"/>
      <w:r w:rsidRPr="00F0075F">
        <w:rPr>
          <w:rtl/>
        </w:rPr>
        <w:t>لوجستيكياً</w:t>
      </w:r>
      <w:proofErr w:type="spellEnd"/>
      <w:r w:rsidRPr="00F0075F">
        <w:rPr>
          <w:rtl/>
        </w:rPr>
        <w:t xml:space="preserve"> وصناعياً وبحرياً على صعيد جهة الشرق</w:t>
      </w:r>
      <w:r w:rsidR="006506A8">
        <w:rPr>
          <w:rFonts w:hint="cs"/>
          <w:rtl/>
        </w:rPr>
        <w:t xml:space="preserve">.                                                             </w:t>
      </w:r>
    </w:p>
    <w:p w14:paraId="0F34ACD7" w14:textId="77777777" w:rsidR="002A10F2" w:rsidRDefault="002A10F2" w:rsidP="00F0075F">
      <w:pPr>
        <w:jc w:val="right"/>
        <w:rPr>
          <w:rtl/>
        </w:rPr>
      </w:pPr>
    </w:p>
    <w:sectPr w:rsidR="002A10F2" w:rsidSect="001E6834">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5F"/>
    <w:rsid w:val="000134DB"/>
    <w:rsid w:val="00066172"/>
    <w:rsid w:val="00151D64"/>
    <w:rsid w:val="00186540"/>
    <w:rsid w:val="001A6760"/>
    <w:rsid w:val="001E6834"/>
    <w:rsid w:val="00225A3C"/>
    <w:rsid w:val="002A10F2"/>
    <w:rsid w:val="0034244A"/>
    <w:rsid w:val="003F359E"/>
    <w:rsid w:val="005244E1"/>
    <w:rsid w:val="005C6785"/>
    <w:rsid w:val="00620E10"/>
    <w:rsid w:val="0063480F"/>
    <w:rsid w:val="006447B8"/>
    <w:rsid w:val="006506A8"/>
    <w:rsid w:val="006C4B32"/>
    <w:rsid w:val="00743C36"/>
    <w:rsid w:val="00761916"/>
    <w:rsid w:val="00771513"/>
    <w:rsid w:val="008B1574"/>
    <w:rsid w:val="008C6CFD"/>
    <w:rsid w:val="008E7066"/>
    <w:rsid w:val="00912E80"/>
    <w:rsid w:val="0099091F"/>
    <w:rsid w:val="00B42C2A"/>
    <w:rsid w:val="00B43DDE"/>
    <w:rsid w:val="00B9304C"/>
    <w:rsid w:val="00CB080C"/>
    <w:rsid w:val="00D44415"/>
    <w:rsid w:val="00D67575"/>
    <w:rsid w:val="00E94030"/>
    <w:rsid w:val="00F007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2206"/>
  <w15:chartTrackingRefBased/>
  <w15:docId w15:val="{1B34EDAC-65F1-4593-A377-D1CA12B4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0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0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075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075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075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07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07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07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07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7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07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075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075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075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07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07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07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075F"/>
    <w:rPr>
      <w:rFonts w:eastAsiaTheme="majorEastAsia" w:cstheme="majorBidi"/>
      <w:color w:val="272727" w:themeColor="text1" w:themeTint="D8"/>
    </w:rPr>
  </w:style>
  <w:style w:type="paragraph" w:styleId="Titre">
    <w:name w:val="Title"/>
    <w:basedOn w:val="Normal"/>
    <w:next w:val="Normal"/>
    <w:link w:val="TitreCar"/>
    <w:uiPriority w:val="10"/>
    <w:qFormat/>
    <w:rsid w:val="00F00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07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07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07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075F"/>
    <w:pPr>
      <w:spacing w:before="160"/>
      <w:jc w:val="center"/>
    </w:pPr>
    <w:rPr>
      <w:i/>
      <w:iCs/>
      <w:color w:val="404040" w:themeColor="text1" w:themeTint="BF"/>
    </w:rPr>
  </w:style>
  <w:style w:type="character" w:customStyle="1" w:styleId="CitationCar">
    <w:name w:val="Citation Car"/>
    <w:basedOn w:val="Policepardfaut"/>
    <w:link w:val="Citation"/>
    <w:uiPriority w:val="29"/>
    <w:rsid w:val="00F0075F"/>
    <w:rPr>
      <w:i/>
      <w:iCs/>
      <w:color w:val="404040" w:themeColor="text1" w:themeTint="BF"/>
    </w:rPr>
  </w:style>
  <w:style w:type="paragraph" w:styleId="Paragraphedeliste">
    <w:name w:val="List Paragraph"/>
    <w:basedOn w:val="Normal"/>
    <w:uiPriority w:val="34"/>
    <w:qFormat/>
    <w:rsid w:val="00F0075F"/>
    <w:pPr>
      <w:ind w:left="720"/>
      <w:contextualSpacing/>
    </w:pPr>
  </w:style>
  <w:style w:type="character" w:styleId="Accentuationintense">
    <w:name w:val="Intense Emphasis"/>
    <w:basedOn w:val="Policepardfaut"/>
    <w:uiPriority w:val="21"/>
    <w:qFormat/>
    <w:rsid w:val="00F0075F"/>
    <w:rPr>
      <w:i/>
      <w:iCs/>
      <w:color w:val="2F5496" w:themeColor="accent1" w:themeShade="BF"/>
    </w:rPr>
  </w:style>
  <w:style w:type="paragraph" w:styleId="Citationintense">
    <w:name w:val="Intense Quote"/>
    <w:basedOn w:val="Normal"/>
    <w:next w:val="Normal"/>
    <w:link w:val="CitationintenseCar"/>
    <w:uiPriority w:val="30"/>
    <w:qFormat/>
    <w:rsid w:val="00F00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075F"/>
    <w:rPr>
      <w:i/>
      <w:iCs/>
      <w:color w:val="2F5496" w:themeColor="accent1" w:themeShade="BF"/>
    </w:rPr>
  </w:style>
  <w:style w:type="character" w:styleId="Rfrenceintense">
    <w:name w:val="Intense Reference"/>
    <w:basedOn w:val="Policepardfaut"/>
    <w:uiPriority w:val="32"/>
    <w:qFormat/>
    <w:rsid w:val="00F00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ELABOUSSI SARAH</dc:creator>
  <cp:keywords/>
  <dc:description/>
  <cp:lastModifiedBy>ELABOUSSI SARAH</cp:lastModifiedBy>
  <cp:revision>26</cp:revision>
  <dcterms:created xsi:type="dcterms:W3CDTF">2026-02-19T15:11:00Z</dcterms:created>
  <dcterms:modified xsi:type="dcterms:W3CDTF">2026-02-19T21:47:00Z</dcterms:modified>
</cp:coreProperties>
</file>